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A18A2">
        <w:trPr>
          <w:trHeight w:hRule="exact" w:val="1750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FA18A2" w:rsidRDefault="00FA18A2">
            <w:pPr>
              <w:spacing w:after="0" w:line="240" w:lineRule="auto"/>
              <w:jc w:val="both"/>
            </w:pPr>
          </w:p>
          <w:p w:rsidR="00FA18A2" w:rsidRDefault="00DC0B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A18A2">
        <w:trPr>
          <w:trHeight w:hRule="exact" w:val="138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18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A18A2">
        <w:trPr>
          <w:trHeight w:hRule="exact" w:val="27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27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8A2">
        <w:trPr>
          <w:trHeight w:hRule="exact" w:val="972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A18A2" w:rsidRDefault="00FA1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A18A2">
        <w:trPr>
          <w:trHeight w:hRule="exact" w:val="27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A18A2">
        <w:trPr>
          <w:trHeight w:hRule="exact" w:val="27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8A2">
        <w:trPr>
          <w:trHeight w:hRule="exact" w:val="221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A18A2">
        <w:trPr>
          <w:trHeight w:hRule="exact" w:val="1125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A18A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A18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155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ОБРАЗОВАНИЯ) (ВОСПИТАТЕЛЬ, УЧИТЕЛЬ)</w:t>
            </w:r>
          </w:p>
        </w:tc>
      </w:tr>
      <w:tr w:rsidR="00FA18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8A2" w:rsidRDefault="00FA1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A18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8A2" w:rsidRDefault="00FA1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124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FA18A2">
        <w:trPr>
          <w:trHeight w:hRule="exact" w:val="307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1080"/>
        </w:trPr>
        <w:tc>
          <w:tcPr>
            <w:tcW w:w="143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1419" w:type="dxa"/>
          </w:tcPr>
          <w:p w:rsidR="00FA18A2" w:rsidRDefault="00FA18A2"/>
        </w:tc>
        <w:tc>
          <w:tcPr>
            <w:tcW w:w="851" w:type="dxa"/>
          </w:tcPr>
          <w:p w:rsidR="00FA18A2" w:rsidRDefault="00FA18A2"/>
        </w:tc>
        <w:tc>
          <w:tcPr>
            <w:tcW w:w="285" w:type="dxa"/>
          </w:tcPr>
          <w:p w:rsidR="00FA18A2" w:rsidRDefault="00FA18A2"/>
        </w:tc>
        <w:tc>
          <w:tcPr>
            <w:tcW w:w="1277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  <w:tc>
          <w:tcPr>
            <w:tcW w:w="2836" w:type="dxa"/>
          </w:tcPr>
          <w:p w:rsidR="00FA18A2" w:rsidRDefault="00FA18A2"/>
        </w:tc>
      </w:tr>
      <w:tr w:rsidR="00FA18A2">
        <w:trPr>
          <w:trHeight w:hRule="exact" w:val="277"/>
        </w:trPr>
        <w:tc>
          <w:tcPr>
            <w:tcW w:w="143" w:type="dxa"/>
          </w:tcPr>
          <w:p w:rsidR="00FA18A2" w:rsidRDefault="00FA18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A18A2">
        <w:trPr>
          <w:trHeight w:hRule="exact" w:val="138"/>
        </w:trPr>
        <w:tc>
          <w:tcPr>
            <w:tcW w:w="143" w:type="dxa"/>
          </w:tcPr>
          <w:p w:rsidR="00FA18A2" w:rsidRDefault="00FA18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1666"/>
        </w:trPr>
        <w:tc>
          <w:tcPr>
            <w:tcW w:w="143" w:type="dxa"/>
          </w:tcPr>
          <w:p w:rsidR="00FA18A2" w:rsidRDefault="00FA18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FA18A2" w:rsidRDefault="00FA1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A18A2" w:rsidRDefault="00FA1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18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профессор _________________ /Шмачилина-Цибенко С.В./</w:t>
            </w:r>
          </w:p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FA18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8A2">
        <w:trPr>
          <w:trHeight w:hRule="exact" w:val="555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18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18A2" w:rsidRDefault="00FA1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 образовательной деятельности по образовательным программам высшего образования).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28.09.2020 (протокол заседания №2);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«Проектирование дополнительных образовательных программ для одаренных детей и талантливой молодежи» в течение 2024-2025 учебного года: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 сфере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A18A2">
        <w:trPr>
          <w:trHeight w:hRule="exact" w:val="13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Б1.В.01.03 «Проектирование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дополнительных образовательных программ для одаренных детей и талантливой молодежи».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18A2">
        <w:trPr>
          <w:trHeight w:hRule="exact" w:val="13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«Проектирование дополнительных образовательных программ для одаренных детей и талантливой молодежи»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8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конструировать педагогические процессы в условиях дополнительного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образования, использовать при этом методологию и методы педагогического исследования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FA1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отбирать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FA1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владеть профессиональными  практическими  умениями,  необходимыми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FA18A2">
        <w:trPr>
          <w:trHeight w:hRule="exact" w:val="277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торы достижения компетенции:</w:t>
            </w:r>
          </w:p>
        </w:tc>
      </w:tr>
      <w:tr w:rsidR="00FA18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уметь находить, критически анализировать и  выбирать информацию, необходимую для выработки стратегии действий по разрешению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FA18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способами выстраивания стратегии действий</w:t>
            </w:r>
          </w:p>
        </w:tc>
      </w:tr>
      <w:tr w:rsidR="00FA18A2">
        <w:trPr>
          <w:trHeight w:hRule="exact" w:val="277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FA18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поведения и общения разных людей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определять роль каждого участника в команде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личностными особенностями и профессиональными качествами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поставленной цели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шагов для достижения поставленной цели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FA18A2">
        <w:trPr>
          <w:trHeight w:hRule="exact" w:val="416"/>
        </w:trPr>
        <w:tc>
          <w:tcPr>
            <w:tcW w:w="3970" w:type="dxa"/>
          </w:tcPr>
          <w:p w:rsidR="00FA18A2" w:rsidRDefault="00FA18A2"/>
        </w:tc>
        <w:tc>
          <w:tcPr>
            <w:tcW w:w="4679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</w:tr>
      <w:tr w:rsidR="00FA18A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A18A2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Б1.В.01.03 «Проектирование дополнительных образовательных программ для одаренных детей и талантливой молодежи» относится к обязательной части, является дисциплиной Блока Б1. «Дисциплины (модули)». Модуль "Формирование образовательной среды развития одаренн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детей и талантливой молодежи"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A18A2">
        <w:trPr>
          <w:trHeight w:hRule="exact" w:val="138"/>
        </w:trPr>
        <w:tc>
          <w:tcPr>
            <w:tcW w:w="3970" w:type="dxa"/>
          </w:tcPr>
          <w:p w:rsidR="00FA18A2" w:rsidRDefault="00FA18A2"/>
        </w:tc>
        <w:tc>
          <w:tcPr>
            <w:tcW w:w="4679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</w:tr>
      <w:tr w:rsidR="00FA18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A18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FA18A2"/>
        </w:tc>
      </w:tr>
      <w:tr w:rsidR="00FA18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FA18A2"/>
        </w:tc>
      </w:tr>
      <w:tr w:rsidR="00FA18A2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Освоение основной образовательной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FA18A2">
            <w:pPr>
              <w:spacing w:after="0" w:line="240" w:lineRule="auto"/>
              <w:jc w:val="center"/>
            </w:pPr>
          </w:p>
          <w:p w:rsidR="00FA18A2" w:rsidRDefault="00FA18A2">
            <w:pPr>
              <w:spacing w:after="0" w:line="240" w:lineRule="auto"/>
              <w:jc w:val="center"/>
            </w:pP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color w:val="000000"/>
              </w:rPr>
              <w:t>взаимодействие с одаренными детьми и талантливой молодежью</w:t>
            </w: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"Методическая деятельность педагога дополнительного образования детей"</w:t>
            </w: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детей</w:t>
            </w: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педагогического процесса в учреждениях дополнительного обр</w:t>
            </w:r>
            <w:r>
              <w:rPr>
                <w:rFonts w:ascii="Times New Roman" w:hAnsi="Times New Roman" w:cs="Times New Roman"/>
                <w:color w:val="000000"/>
              </w:rPr>
              <w:t>азования детей</w:t>
            </w: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 реализация дополнительных общеобразовательных программ</w:t>
            </w:r>
          </w:p>
          <w:p w:rsidR="00FA18A2" w:rsidRDefault="00DC0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ПК-4</w:t>
            </w:r>
          </w:p>
        </w:tc>
      </w:tr>
      <w:tr w:rsidR="00FA18A2">
        <w:trPr>
          <w:trHeight w:hRule="exact" w:val="138"/>
        </w:trPr>
        <w:tc>
          <w:tcPr>
            <w:tcW w:w="3970" w:type="dxa"/>
          </w:tcPr>
          <w:p w:rsidR="00FA18A2" w:rsidRDefault="00FA18A2"/>
        </w:tc>
        <w:tc>
          <w:tcPr>
            <w:tcW w:w="4679" w:type="dxa"/>
          </w:tcPr>
          <w:p w:rsidR="00FA18A2" w:rsidRDefault="00FA18A2"/>
        </w:tc>
        <w:tc>
          <w:tcPr>
            <w:tcW w:w="993" w:type="dxa"/>
          </w:tcPr>
          <w:p w:rsidR="00FA18A2" w:rsidRDefault="00FA18A2"/>
        </w:tc>
      </w:tr>
      <w:tr w:rsidR="00FA18A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8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A18A2">
        <w:trPr>
          <w:trHeight w:hRule="exact" w:val="138"/>
        </w:trPr>
        <w:tc>
          <w:tcPr>
            <w:tcW w:w="5671" w:type="dxa"/>
          </w:tcPr>
          <w:p w:rsidR="00FA18A2" w:rsidRDefault="00FA18A2"/>
        </w:tc>
        <w:tc>
          <w:tcPr>
            <w:tcW w:w="1702" w:type="dxa"/>
          </w:tcPr>
          <w:p w:rsidR="00FA18A2" w:rsidRDefault="00FA18A2"/>
        </w:tc>
        <w:tc>
          <w:tcPr>
            <w:tcW w:w="426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135" w:type="dxa"/>
          </w:tcPr>
          <w:p w:rsidR="00FA18A2" w:rsidRDefault="00FA18A2"/>
        </w:tc>
      </w:tr>
      <w:tr w:rsidR="00FA18A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A18A2" w:rsidRDefault="00FA1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18A2">
        <w:trPr>
          <w:trHeight w:hRule="exact" w:val="416"/>
        </w:trPr>
        <w:tc>
          <w:tcPr>
            <w:tcW w:w="5671" w:type="dxa"/>
          </w:tcPr>
          <w:p w:rsidR="00FA18A2" w:rsidRDefault="00FA18A2"/>
        </w:tc>
        <w:tc>
          <w:tcPr>
            <w:tcW w:w="1702" w:type="dxa"/>
          </w:tcPr>
          <w:p w:rsidR="00FA18A2" w:rsidRDefault="00FA18A2"/>
        </w:tc>
        <w:tc>
          <w:tcPr>
            <w:tcW w:w="426" w:type="dxa"/>
          </w:tcPr>
          <w:p w:rsidR="00FA18A2" w:rsidRDefault="00FA18A2"/>
        </w:tc>
        <w:tc>
          <w:tcPr>
            <w:tcW w:w="710" w:type="dxa"/>
          </w:tcPr>
          <w:p w:rsidR="00FA18A2" w:rsidRDefault="00FA18A2"/>
        </w:tc>
        <w:tc>
          <w:tcPr>
            <w:tcW w:w="1135" w:type="dxa"/>
          </w:tcPr>
          <w:p w:rsidR="00FA18A2" w:rsidRDefault="00FA18A2"/>
        </w:tc>
      </w:tr>
      <w:tr w:rsidR="00FA1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8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№1. Теоретико-методологические основы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для системы дополнительного образования одаренных детей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Структура и содержание проектировочной компетентности педагога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проектированию дополнительных образовательных программ для одаренных детей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Классификация и структура образовательных программ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Сущность проектировани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индивидуальной образовательной деятельности одаренного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A18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Технология разработки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Источники разработки дополнительной образовательной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и этапы проектирования индивидуальной образовательной деятельности одаренного ребенка и талантливой молодежи.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Формы проектной деятельности одаренного ребенка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8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A18A2">
        <w:trPr>
          <w:trHeight w:hRule="exact" w:val="25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организации).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изменений в Федеральный закон «Об образовании в Российской Федерации»: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1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№1. Теоретико-методологические основы проектирования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программ для системы дополнительного образования одаренных детей и талантливой молодежи</w:t>
            </w:r>
          </w:p>
        </w:tc>
      </w:tr>
      <w:tr w:rsidR="00FA18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 проблем проектирования образовательных программ в исследованиях отечественных и зарубежных ученых. Разнообразие трактовок термина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оектирование. Соотношение понятий «проективный», «проектный», проектировочный» применительно к сфере дополнительного образования. Соотношение понятий «проектирование», «прогнозирование», «конструирование», «моделирование». Творческий характер проектировани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Проектная культура и ее содержательно- смысловые единицы. Педагогическая сущность проектирования. Функции проектной деятельности и виды педагогического проектирования. Уровни педагогического проектирования. Принципы проектной деятельности.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ъекты проектной деятельности. Проблема организации совокупного субъекта. Объекты проектирования и специфика предмета проектной деятельности.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Структура и содержание проектировочной компетентности педагога дополнительного образования детей</w:t>
            </w:r>
          </w:p>
        </w:tc>
      </w:tr>
      <w:tr w:rsidR="00FA18A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(ДОД) как особый тип образования, опирающийся на психолого-педагогический потенциал свободного времени ребенка, свободного выбора и освоения детьми дополнительных программ.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как компетентност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но-ориентированное образование. Авторская природа дополнительного образования детей: отсутствие общих стандартов к определению содержания предметных областей, форм и методов обучения и воспитания, качеству конечных результатов деятельности  и т.д.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характеристики педагога дополнительного образования: компетентность в области стратегического планирования, прогнозирования личностных изменений учащихся, диагностики и мониторинга образовательной деятельности, которые находят свое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воплощение в проектировочной деятельности педагога.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Проектировочная функция как ведущая функция педагога дополнительного образования детей. Проектировочная компетентность педагога дополнительного образования как его интегративное профессионально-лично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стное качество, ее структурно-содержательные характеристики.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когнитивного компонента в структуре проектировочной компетентности педагога дополнительного образования исходя из особенностей кадрового состава педагогических работников системы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ительного образования детей.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Деятельностно-практический компонент проектировочной компетентности педагога дополнительного образования детей. Образовательная программа как основной проект создаваемый педагогом дополнительного образования.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Ценностно-мотиваци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компонент проектировочной компетентности и его связь с гуманистическими ценностными ориентациями педагогики дополнительного образования. Творческая самореализация педагога дополнительного образования.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Требования к проектированию дополнитель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образовательных программ для одаренных детей и талантливой молодежи</w:t>
            </w:r>
          </w:p>
        </w:tc>
      </w:tr>
      <w:tr w:rsidR="00FA18A2">
        <w:trPr>
          <w:trHeight w:hRule="exact" w:val="36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программа как документ, в котором отражаются основные концептуальные, содержательные и методические подходы к образовательной деятельности и ее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льтативности.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документы, в которых закреплены содержание, роль, назначение и условия проектирования и реализации дополнительных общеобразовательных программ: Федеральный Закон от 29.12.2012 № 273-ФЗ «Об образовании в РФ»; Приказ Министерства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и науки Российской Федера¬ции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Концепция развития дополнительного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детей (Распоряжение Правительства РФ от 04 сентября 2014 г. № 1726-р);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организации режима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образовательных организаций дополнительного образования детей».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дополнительной общеобразовательной программы. Лицензирование дополнительного образования детей. Направленности дополнительного образования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условиям реализации дополнительных общеобразовательных программ. Основания для проектирования и реализации дополнительных общеобразовательных программ.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 Классификация и структура образовательных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</w:tr>
      <w:tr w:rsidR="00FA18A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образовательных программ на основании современных нормативных документов: дополнительные общеразвивающие и дополнительные предпрофессиональные программы.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подходы к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программ: по уровням сложности содержания образования (стартовый, базовый, продвинутый (углубленный); по форме организации содержания и процесса педагогической деятельности (комплексные, интегрированные, модульные, сквозные).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(степе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нь) творческого участия педагога в процессе разработки программы как критерий выделения видов программ.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критерию реализации образовательных функций дополнительного образования детей: учебные, воспитательные, развивающие,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ксные образовательные программы; образовательные программы по признаку «достижение результата». Интегрированные программы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образовательной программы дополнительного образования детей.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образовательной программы дополнительного образования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етей: пояснительная записка, содержание программы, ожидаемые результаты и способы их отслеживания, обеспечение программы, рекомендуемая литература и их содержательное наполнение.</w:t>
            </w:r>
          </w:p>
        </w:tc>
      </w:tr>
      <w:tr w:rsidR="00FA1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18A2">
        <w:trPr>
          <w:trHeight w:hRule="exact" w:val="14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Сущность проектирования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индивидуальной образовательной деятельности одаренного ребенка</w:t>
            </w:r>
          </w:p>
        </w:tc>
      </w:tr>
      <w:tr w:rsidR="00FA18A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сущность индивидуализации?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выделяют две стороны индивидуализации образовательного процесса?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возможности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для индивидуализации образовательного процесса?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понимают под индивидуальной образовательной деятельностью ребенка? Ка-кова ее структура?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особенности индивидуальной образовательной деятельности ребенка в сис-теме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 какими понятиями связано проектирование? Как они соотносятся?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Назовите функции проектирования индивидуальной образовательной деятельности ребенка.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Почему необходимо проектировать индивидуальную образовательную деятель-ность ребе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 в образовании?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проекты индивидуальной деятельности могут создаваться участниками про-цесса в дополнительном образовании?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Кто участвует в проектировании индивидуальной образовательной деятельности детей в УДОД?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11. Какие функции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педагог при проектировании индивидуальной обра- зовательной деятельности ребенка?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Какими принципами проектирования ИОД ребенка необходимо руководствоваться педагогу дополнительного образования?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В каких случаях особенно важно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индивидуальные программы де-тей?</w:t>
            </w:r>
          </w:p>
        </w:tc>
      </w:tr>
      <w:tr w:rsidR="00FA1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18A2">
        <w:trPr>
          <w:trHeight w:hRule="exact" w:val="146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Технология разработки дополнительной образовательной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FA18A2">
        <w:trPr>
          <w:trHeight w:hRule="exact" w:val="21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коллоквиуме.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чем заключается специфика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образовательных про- грамм?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Общеобразовательные программы различной направленности: технической, есте- ственно-научной, физкультурно-спортивной, художественной, туристско-краеведческой, социально-педагогической – для какой цели они 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атываются, нужны ли они одаренным детям?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 примере реальной образовательной программы, которая уже прокомментируйте ее содержательное наполнение, опираясь на схему, рекомендованную к практиче-скому занятию.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Проиграйте вместе со своим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соседом, или любым одногруппником алгоритм разработки дополнительной образовательной программы для одаренных детей.</w:t>
            </w:r>
          </w:p>
        </w:tc>
      </w:tr>
      <w:tr w:rsidR="00FA18A2">
        <w:trPr>
          <w:trHeight w:hRule="exact" w:val="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Источники разработки дополнительной образовательной программы.</w:t>
            </w:r>
          </w:p>
        </w:tc>
      </w:tr>
      <w:tr w:rsidR="00FA18A2">
        <w:trPr>
          <w:trHeight w:hRule="exact" w:val="21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«Диагностический Центр»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проблемы формирования познавательных интересов одаренных школьников в обучении, отработка умений разработки и применения диагностических методик.</w:t>
            </w:r>
          </w:p>
        </w:tc>
      </w:tr>
      <w:tr w:rsidR="00FA18A2">
        <w:trPr>
          <w:trHeight w:hRule="exact" w:val="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Принципы и этапы проектирования индивидуальной образовательной деятельности одаренного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ебенка и талантливой молодежи.</w:t>
            </w:r>
          </w:p>
        </w:tc>
      </w:tr>
      <w:tr w:rsidR="00FA18A2">
        <w:trPr>
          <w:trHeight w:hRule="exact" w:val="21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принципы педагогического проектирования, разработанные М. И. Рожко-вым.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Содержательная характеристика принципов, их взаимосвязь.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Этапы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образовательной деятельности ребенка.</w:t>
            </w:r>
          </w:p>
        </w:tc>
      </w:tr>
      <w:tr w:rsidR="00FA18A2">
        <w:trPr>
          <w:trHeight w:hRule="exact" w:val="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Формы проектной деятельности одаренного ребенка и талантливой молодежи</w:t>
            </w:r>
          </w:p>
        </w:tc>
      </w:tr>
      <w:tr w:rsidR="00FA18A2">
        <w:trPr>
          <w:trHeight w:hRule="exact" w:val="21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7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Пример открытия центров для одаренных детей «Дар» и «Успех» в г. Курск,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обучаются около 100 детей из сельской местности. В марте 2014 там стартовал эксперимент по обучению математике талантливых детей на базе Регионального центра дистанционного обучения, сейчас такие занятия проходят там по семи предметам. 25.12.2013. Подробне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-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http://www.usperm.ru/news/reg/1148-1225</w:t>
              </w:r>
            </w:hyperlink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Лицейские классы и специальные вузовские программы для школьников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деятельность обеспечивает доступность качественного профессионального образова- ния и возможность заниматься наукой начиная с 9 класса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школы.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в Новосибирской области в 2013-2014 учебный год планировали ввести дополнительно 60 новых классов, начиная с шестого. Школы, где создаются такие классы, получают по миллиону рублей - чтобы у юных гениев было все необходимое. Ведь их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предусматривают не только углубленное изучение предметов математического и естественнонаучного цикла, но и подготовку по проектированию, конструированию, программированию, моделированию, робототехнике, инженерному делу. 22.12.2013.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одробнее -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http://www.usperm.ru/news/reg/1151-1222</w:t>
              </w:r>
            </w:hyperlink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Ведущие Вузы страны (МГУ им. М.В. Ломоносова, МГТУ имени Баумана, МФТИ) открывают научно-образовательные центры и комплексы для привлечения талант-ливой молодежи в науку. Школьников Москвы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пригласили на лекции в лучшие университеты. 08.09.2013. 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http://usperm.ru/news/reg/962-2013-09-15-10-25-12</w:t>
              </w:r>
            </w:hyperlink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Курском государственном медуниверситете для учеников 10-11 классов создан бесплатный двухлетний курс ранней профориентации и профильной медицин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подготовки на базе горбольницы. Проводится олимпиада по химии, биологии и многое другое. 25.12.2013. Подробнее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http://www.usperm.ru/news/reg/1148-1225</w:t>
              </w:r>
            </w:hyperlink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Пилотный курс по конструированию для магистратуры физического факультета НГУ стартовал в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центре Zoomer, который на днях открылся в приборо-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строительном бизнес-инкубаторе Академпарка. К студентам, изучающим азы про-ектной деятельности и трехмерного моделирования на 3D-принтерах и 3D-сканерах, присоединятся школьники региона. 12.03.2014.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одробнее -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http://www.sovsibir.ru/index.php?dn=news&amp;to=art&amp;ye=2014&amp;id=997</w:t>
              </w:r>
            </w:hyperlink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этом году уже в пятьдесят третий раз в Академгородке проходит Летняя физико- математическая и химико-биологическая школа для старшеклассников. 20.08.2014. IV Всероссийский фести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 науки пройдет в Новосибирске 3 – 5 октября. Отдельно зарезервируют площадку для школьников, где они смогут не только послушать лекции, но и самостоятельно провести научные опыты. 01.08.2014.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образовательные программы для школьников</w:t>
            </w:r>
          </w:p>
        </w:tc>
      </w:tr>
      <w:tr w:rsidR="00FA1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учебно-методического обеспечения для самостоятельной работы обучающихся по дисциплине</w:t>
            </w:r>
          </w:p>
        </w:tc>
      </w:tr>
      <w:tr w:rsidR="00FA18A2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«Проектирование дополнительных образовательных программ для одаренных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 молодежи» / Шмачилина-Цибенко С.В.. – Омск: Изд-во Омской гуманитарной академии, 2024.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18A2">
        <w:trPr>
          <w:trHeight w:hRule="exact" w:val="138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18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https://urait.ru/bcode/437118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Крежевских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https://urait.ru/bcode/436483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Паладьев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https://urait.ru/bcode/437117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978-5-534-06828-3.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https://urait.ru/bcode/441789</w:t>
              </w:r>
            </w:hyperlink>
            <w:r>
              <w:t xml:space="preserve"> 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18A2">
        <w:trPr>
          <w:trHeight w:hRule="exact" w:val="277"/>
        </w:trPr>
        <w:tc>
          <w:tcPr>
            <w:tcW w:w="285" w:type="dxa"/>
          </w:tcPr>
          <w:p w:rsidR="00FA18A2" w:rsidRDefault="00FA18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18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https://urait.ru/bcode/428183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/>
        </w:tc>
      </w:tr>
      <w:tr w:rsidR="00FA18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Посысоев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https://urait.ru/bcode/444054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https://urait.ru/bcode/437113</w:t>
              </w:r>
            </w:hyperlink>
            <w:r>
              <w:t xml:space="preserve"> 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8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8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FA18A2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8A2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A18A2" w:rsidRDefault="00FA1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распространяемый офисный пакет с открытым исходным кодом LibreOffice 6.0.3.2 Stable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FA1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«Информационно-коммуникационные технологии в образовании»</w:t>
            </w:r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A18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18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FA18A2">
        <w:trPr>
          <w:trHeight w:hRule="exact" w:val="277"/>
        </w:trPr>
        <w:tc>
          <w:tcPr>
            <w:tcW w:w="9640" w:type="dxa"/>
          </w:tcPr>
          <w:p w:rsidR="00FA18A2" w:rsidRDefault="00FA18A2"/>
        </w:tc>
      </w:tr>
      <w:tr w:rsidR="00FA1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8A2">
        <w:trPr>
          <w:trHeight w:hRule="exact" w:val="4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2007;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ЮРАЙТ».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</w:t>
            </w:r>
          </w:p>
        </w:tc>
      </w:tr>
    </w:tbl>
    <w:p w:rsidR="00FA18A2" w:rsidRDefault="00DC0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8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8A2" w:rsidRDefault="00DC0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«Гарант», Электронно библиотечная система IPRbooks, Электронно библиотечная система «ЭБС ЮРАЙТ».</w:t>
            </w:r>
          </w:p>
        </w:tc>
      </w:tr>
    </w:tbl>
    <w:p w:rsidR="00FA18A2" w:rsidRDefault="00FA18A2"/>
    <w:sectPr w:rsidR="00FA18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C0B05"/>
    <w:rsid w:val="00E209E2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B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1789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ncedirec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sperm.ru/news/reg/1148-1225" TargetMode="External"/><Relationship Id="rId12" Type="http://schemas.openxmlformats.org/officeDocument/2006/relationships/hyperlink" Target="https://urait.ru/bcode/437117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37113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sperm.ru/news/reg/962-2013-09-15-10-25-12" TargetMode="External"/><Relationship Id="rId11" Type="http://schemas.openxmlformats.org/officeDocument/2006/relationships/hyperlink" Target="https://urait.ru/bcode/436483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usperm.ru/news/reg/1151-1222" TargetMode="External"/><Relationship Id="rId15" Type="http://schemas.openxmlformats.org/officeDocument/2006/relationships/hyperlink" Target="https://urait.ru/bcode/444054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450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usperm.ru/news/reg/1148-1225" TargetMode="External"/><Relationship Id="rId9" Type="http://schemas.openxmlformats.org/officeDocument/2006/relationships/hyperlink" Target="https://urait.ru/bcode/437118" TargetMode="External"/><Relationship Id="rId14" Type="http://schemas.openxmlformats.org/officeDocument/2006/relationships/hyperlink" Target="https://urait.ru/bcode/42818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ovsibir.ru/index.php?dn=news&amp;to=art&amp;ye=2014&amp;id=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7706</Words>
  <Characters>43926</Characters>
  <Application>Microsoft Office Word</Application>
  <DocSecurity>0</DocSecurity>
  <Lines>366</Lines>
  <Paragraphs>103</Paragraphs>
  <ScaleCrop>false</ScaleCrop>
  <Company/>
  <LinksUpToDate>false</LinksUpToDate>
  <CharactersWithSpaces>51529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2024-2025_ФГОС3++2024_Маг-ЗФО-ПО(ДО)(24)_plx_Проектирование дополнительных образовательных программ для одаренных детей и талантливой молодежи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